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233" w:rsidRDefault="00C64233" w:rsidP="00C64233">
      <w:pPr>
        <w:pStyle w:val="a3"/>
        <w:shd w:val="clear" w:color="auto" w:fill="FFFFFF"/>
        <w:spacing w:before="0" w:beforeAutospacing="0" w:after="300" w:afterAutospacing="0"/>
        <w:jc w:val="center"/>
        <w:textAlignment w:val="top"/>
        <w:rPr>
          <w:kern w:val="36"/>
          <w:sz w:val="28"/>
          <w:szCs w:val="28"/>
        </w:rPr>
      </w:pPr>
      <w:r w:rsidRPr="00C64233">
        <w:rPr>
          <w:kern w:val="36"/>
          <w:sz w:val="28"/>
          <w:szCs w:val="28"/>
        </w:rPr>
        <w:t>Заполнение первичных документов</w:t>
      </w:r>
    </w:p>
    <w:p w:rsidR="0011796E" w:rsidRPr="00C64233" w:rsidRDefault="0011796E" w:rsidP="00C64233">
      <w:pPr>
        <w:pStyle w:val="a3"/>
        <w:shd w:val="clear" w:color="auto" w:fill="FFFFFF"/>
        <w:spacing w:before="0" w:beforeAutospacing="0" w:after="0" w:afterAutospacing="0"/>
        <w:ind w:firstLine="709"/>
        <w:jc w:val="both"/>
        <w:textAlignment w:val="top"/>
        <w:rPr>
          <w:color w:val="4C4C4C"/>
          <w:sz w:val="28"/>
          <w:szCs w:val="28"/>
          <w:shd w:val="clear" w:color="auto" w:fill="FFFFFF"/>
        </w:rPr>
      </w:pPr>
      <w:r w:rsidRPr="00C64233">
        <w:rPr>
          <w:color w:val="4C4C4C"/>
          <w:sz w:val="28"/>
          <w:szCs w:val="28"/>
          <w:shd w:val="clear" w:color="auto" w:fill="FFFFFF"/>
        </w:rPr>
        <w:t xml:space="preserve">Первичным учетным документом называется бухгалтерский документ, который является письменным свидетельством подтверждения факта совершения хозяйственных операций, права на их совершение или устанавливает материальную ответственность работников </w:t>
      </w:r>
      <w:proofErr w:type="gramStart"/>
      <w:r w:rsidRPr="00C64233">
        <w:rPr>
          <w:color w:val="4C4C4C"/>
          <w:sz w:val="28"/>
          <w:szCs w:val="28"/>
          <w:shd w:val="clear" w:color="auto" w:fill="FFFFFF"/>
        </w:rPr>
        <w:t>за</w:t>
      </w:r>
      <w:proofErr w:type="gramEnd"/>
      <w:r w:rsidRPr="00C64233">
        <w:rPr>
          <w:color w:val="4C4C4C"/>
          <w:sz w:val="28"/>
          <w:szCs w:val="28"/>
          <w:shd w:val="clear" w:color="auto" w:fill="FFFFFF"/>
        </w:rPr>
        <w:t xml:space="preserve"> </w:t>
      </w:r>
      <w:proofErr w:type="gramStart"/>
      <w:r w:rsidRPr="00C64233">
        <w:rPr>
          <w:color w:val="4C4C4C"/>
          <w:sz w:val="28"/>
          <w:szCs w:val="28"/>
          <w:shd w:val="clear" w:color="auto" w:fill="FFFFFF"/>
        </w:rPr>
        <w:t>доверенные</w:t>
      </w:r>
      <w:proofErr w:type="gramEnd"/>
      <w:r w:rsidRPr="00C64233">
        <w:rPr>
          <w:color w:val="4C4C4C"/>
          <w:sz w:val="28"/>
          <w:szCs w:val="28"/>
          <w:shd w:val="clear" w:color="auto" w:fill="FFFFFF"/>
        </w:rPr>
        <w:t xml:space="preserve"> ценности. Первичный документ </w:t>
      </w:r>
      <w:r w:rsidR="00C64233">
        <w:rPr>
          <w:color w:val="4C4C4C"/>
          <w:sz w:val="28"/>
          <w:szCs w:val="28"/>
          <w:shd w:val="clear" w:color="auto" w:fill="FFFFFF"/>
        </w:rPr>
        <w:t>-</w:t>
      </w:r>
      <w:r w:rsidRPr="00C64233">
        <w:rPr>
          <w:color w:val="4C4C4C"/>
          <w:sz w:val="28"/>
          <w:szCs w:val="28"/>
          <w:shd w:val="clear" w:color="auto" w:fill="FFFFFF"/>
        </w:rPr>
        <w:t xml:space="preserve"> это носитель информации, с помощью которого хозяйственные операции подвергаются первичной регистрации.</w:t>
      </w:r>
    </w:p>
    <w:p w:rsidR="0011796E" w:rsidRPr="00C64233" w:rsidRDefault="0011796E" w:rsidP="00C64233">
      <w:pPr>
        <w:pStyle w:val="a3"/>
        <w:shd w:val="clear" w:color="auto" w:fill="FFFFFF"/>
        <w:spacing w:before="0" w:beforeAutospacing="0" w:after="0" w:afterAutospacing="0"/>
        <w:ind w:firstLine="709"/>
        <w:jc w:val="both"/>
        <w:textAlignment w:val="top"/>
        <w:rPr>
          <w:color w:val="4C4C4C"/>
          <w:sz w:val="28"/>
          <w:szCs w:val="28"/>
        </w:rPr>
      </w:pPr>
      <w:r w:rsidRPr="00C64233">
        <w:rPr>
          <w:color w:val="4C4C4C"/>
          <w:sz w:val="28"/>
          <w:szCs w:val="28"/>
        </w:rPr>
        <w:t>Каждая хозяйственная операция на предприятии сопровождается заполнением первичных бухгалтерских документов, которые впоследствии будут являться бланками, подтверждающими факт совершения операции. Эти документы по-другому еще можно назвать оправдательными.</w:t>
      </w:r>
    </w:p>
    <w:p w:rsidR="0011796E" w:rsidRPr="00C64233" w:rsidRDefault="0011796E" w:rsidP="00C64233">
      <w:pPr>
        <w:pStyle w:val="a3"/>
        <w:shd w:val="clear" w:color="auto" w:fill="FFFFFF"/>
        <w:spacing w:before="0" w:beforeAutospacing="0" w:after="0" w:afterAutospacing="0"/>
        <w:ind w:firstLine="709"/>
        <w:jc w:val="both"/>
        <w:textAlignment w:val="top"/>
        <w:rPr>
          <w:color w:val="4C4C4C"/>
          <w:sz w:val="28"/>
          <w:szCs w:val="28"/>
        </w:rPr>
      </w:pPr>
      <w:r w:rsidRPr="00C64233">
        <w:rPr>
          <w:color w:val="4C4C4C"/>
          <w:sz w:val="28"/>
          <w:szCs w:val="28"/>
        </w:rPr>
        <w:t>Также на предприятии присутствует и другая группа документов – это распорядительные: всевозможные приказы, распоряжения руководителей.</w:t>
      </w:r>
    </w:p>
    <w:p w:rsidR="0011796E" w:rsidRPr="00C64233" w:rsidRDefault="0011796E" w:rsidP="00C64233">
      <w:pPr>
        <w:pStyle w:val="a3"/>
        <w:shd w:val="clear" w:color="auto" w:fill="FFFFFF"/>
        <w:spacing w:before="0" w:beforeAutospacing="0" w:after="0" w:afterAutospacing="0"/>
        <w:ind w:firstLine="709"/>
        <w:jc w:val="both"/>
        <w:textAlignment w:val="top"/>
        <w:rPr>
          <w:color w:val="4C4C4C"/>
          <w:sz w:val="28"/>
          <w:szCs w:val="28"/>
        </w:rPr>
      </w:pPr>
      <w:r w:rsidRPr="00C64233">
        <w:rPr>
          <w:color w:val="4C4C4C"/>
          <w:sz w:val="28"/>
          <w:szCs w:val="28"/>
        </w:rPr>
        <w:t>К оформлению первичных учетных бухгалтерских документов нужно относиться очень внимательно. Для того чтобы в будущем избежать проблем с проверяющими органами, нужно следить за тем, чтобы все бланки, формы были правильно составлены, необходимые строки заполнены, в нужных местах стояли подписи и печати.</w:t>
      </w:r>
    </w:p>
    <w:p w:rsidR="0011796E" w:rsidRPr="00C64233" w:rsidRDefault="0011796E" w:rsidP="00C64233">
      <w:pPr>
        <w:pStyle w:val="a3"/>
        <w:shd w:val="clear" w:color="auto" w:fill="FFFFFF"/>
        <w:spacing w:before="0" w:beforeAutospacing="0" w:after="0" w:afterAutospacing="0"/>
        <w:ind w:firstLine="709"/>
        <w:jc w:val="both"/>
        <w:textAlignment w:val="top"/>
        <w:rPr>
          <w:color w:val="4C4C4C"/>
          <w:sz w:val="28"/>
          <w:szCs w:val="28"/>
        </w:rPr>
      </w:pPr>
      <w:r w:rsidRPr="00C64233">
        <w:rPr>
          <w:color w:val="4C4C4C"/>
          <w:sz w:val="28"/>
          <w:szCs w:val="28"/>
        </w:rPr>
        <w:t>Бланки могут иметь свободную форму, а могут иметь и типовую. Типовые формы первичных учетных документов разработаны Госкомстатом России, это, так называемые, унифицированные формы.</w:t>
      </w:r>
    </w:p>
    <w:p w:rsidR="0011796E" w:rsidRPr="00C64233" w:rsidRDefault="0011796E" w:rsidP="00C64233">
      <w:pPr>
        <w:pStyle w:val="a3"/>
        <w:shd w:val="clear" w:color="auto" w:fill="FFFFFF"/>
        <w:spacing w:before="0" w:beforeAutospacing="0" w:after="0" w:afterAutospacing="0"/>
        <w:ind w:firstLine="709"/>
        <w:jc w:val="both"/>
        <w:textAlignment w:val="top"/>
        <w:rPr>
          <w:color w:val="4C4C4C"/>
          <w:sz w:val="28"/>
          <w:szCs w:val="28"/>
        </w:rPr>
      </w:pPr>
      <w:r w:rsidRPr="00C64233">
        <w:rPr>
          <w:color w:val="4C4C4C"/>
          <w:sz w:val="28"/>
          <w:szCs w:val="28"/>
        </w:rPr>
        <w:t>Унифицированные формы имеют обязательный набор реквизитов, изменять состав которых не разрешается. Если все же вам нужно что-то изменить в типовой форме, то эти изменения утверждаются приказом или распоряжением руководителя. Причем удалять уже существующие строки и реквизиты нельзя, можно лишь их добавить.</w:t>
      </w:r>
    </w:p>
    <w:p w:rsidR="0011796E" w:rsidRPr="00C64233" w:rsidRDefault="0011796E" w:rsidP="00C64233">
      <w:pPr>
        <w:pStyle w:val="a3"/>
        <w:shd w:val="clear" w:color="auto" w:fill="FFFFFF"/>
        <w:spacing w:before="0" w:beforeAutospacing="0" w:after="0" w:afterAutospacing="0"/>
        <w:ind w:firstLine="709"/>
        <w:jc w:val="both"/>
        <w:textAlignment w:val="top"/>
        <w:rPr>
          <w:color w:val="4C4C4C"/>
          <w:sz w:val="28"/>
          <w:szCs w:val="28"/>
        </w:rPr>
      </w:pPr>
      <w:r w:rsidRPr="00C64233">
        <w:rPr>
          <w:color w:val="4C4C4C"/>
          <w:sz w:val="28"/>
          <w:szCs w:val="28"/>
        </w:rPr>
        <w:t>Как правило, если для какой-то хозяйственной операции существует типовая форма, то она и используется для оформления. Если же унифицированная форма не утверждена, то организация самостоятельно разрабатывает необходимый бланк. Свободная форма не значит, что вы можете оформлять документ, как вздумается. Любой бланк должен содержать обязательный набор реквизитов, без которых он становится не действительным.</w:t>
      </w:r>
    </w:p>
    <w:p w:rsidR="0011796E" w:rsidRPr="0011796E" w:rsidRDefault="0011796E" w:rsidP="00C64233">
      <w:pPr>
        <w:shd w:val="clear" w:color="auto" w:fill="FFFFFF"/>
        <w:ind w:firstLine="709"/>
        <w:jc w:val="both"/>
        <w:textAlignment w:val="top"/>
        <w:rPr>
          <w:rFonts w:ascii="Times New Roman" w:eastAsia="Times New Roman" w:hAnsi="Times New Roman" w:cs="Times New Roman"/>
          <w:color w:val="4C4C4C"/>
          <w:sz w:val="28"/>
          <w:szCs w:val="28"/>
          <w:lang w:eastAsia="ru-RU"/>
        </w:rPr>
      </w:pPr>
      <w:r w:rsidRPr="0011796E">
        <w:rPr>
          <w:rFonts w:ascii="Times New Roman" w:eastAsia="Times New Roman" w:hAnsi="Times New Roman" w:cs="Times New Roman"/>
          <w:color w:val="4C4C4C"/>
          <w:sz w:val="28"/>
          <w:szCs w:val="28"/>
          <w:lang w:eastAsia="ru-RU"/>
        </w:rPr>
        <w:t>В числе обязательных реквизитов первичных документов значатся</w:t>
      </w:r>
    </w:p>
    <w:p w:rsidR="0011796E" w:rsidRPr="0011796E" w:rsidRDefault="0011796E" w:rsidP="00C64233">
      <w:pPr>
        <w:numPr>
          <w:ilvl w:val="0"/>
          <w:numId w:val="1"/>
        </w:numPr>
        <w:ind w:left="0" w:firstLine="709"/>
        <w:jc w:val="both"/>
        <w:textAlignment w:val="top"/>
        <w:rPr>
          <w:rFonts w:ascii="Times New Roman" w:eastAsia="Times New Roman" w:hAnsi="Times New Roman" w:cs="Times New Roman"/>
          <w:color w:val="4C4C4C"/>
          <w:sz w:val="28"/>
          <w:szCs w:val="28"/>
          <w:lang w:eastAsia="ru-RU"/>
        </w:rPr>
      </w:pPr>
      <w:r w:rsidRPr="0011796E">
        <w:rPr>
          <w:rFonts w:ascii="Times New Roman" w:eastAsia="Times New Roman" w:hAnsi="Times New Roman" w:cs="Times New Roman"/>
          <w:color w:val="4C4C4C"/>
          <w:sz w:val="28"/>
          <w:szCs w:val="28"/>
          <w:lang w:eastAsia="ru-RU"/>
        </w:rPr>
        <w:t>наименование;</w:t>
      </w:r>
    </w:p>
    <w:p w:rsidR="0011796E" w:rsidRPr="0011796E" w:rsidRDefault="0011796E" w:rsidP="00C64233">
      <w:pPr>
        <w:numPr>
          <w:ilvl w:val="0"/>
          <w:numId w:val="1"/>
        </w:numPr>
        <w:ind w:left="0" w:firstLine="709"/>
        <w:jc w:val="both"/>
        <w:textAlignment w:val="top"/>
        <w:rPr>
          <w:rFonts w:ascii="Times New Roman" w:eastAsia="Times New Roman" w:hAnsi="Times New Roman" w:cs="Times New Roman"/>
          <w:color w:val="4C4C4C"/>
          <w:sz w:val="28"/>
          <w:szCs w:val="28"/>
          <w:lang w:eastAsia="ru-RU"/>
        </w:rPr>
      </w:pPr>
      <w:r w:rsidRPr="0011796E">
        <w:rPr>
          <w:rFonts w:ascii="Times New Roman" w:eastAsia="Times New Roman" w:hAnsi="Times New Roman" w:cs="Times New Roman"/>
          <w:color w:val="4C4C4C"/>
          <w:sz w:val="28"/>
          <w:szCs w:val="28"/>
          <w:lang w:eastAsia="ru-RU"/>
        </w:rPr>
        <w:t>наименование и необходимые реквизиты организации;</w:t>
      </w:r>
    </w:p>
    <w:p w:rsidR="0011796E" w:rsidRPr="0011796E" w:rsidRDefault="0011796E" w:rsidP="00C64233">
      <w:pPr>
        <w:numPr>
          <w:ilvl w:val="0"/>
          <w:numId w:val="1"/>
        </w:numPr>
        <w:ind w:left="0" w:firstLine="709"/>
        <w:jc w:val="both"/>
        <w:textAlignment w:val="top"/>
        <w:rPr>
          <w:rFonts w:ascii="Times New Roman" w:eastAsia="Times New Roman" w:hAnsi="Times New Roman" w:cs="Times New Roman"/>
          <w:color w:val="4C4C4C"/>
          <w:sz w:val="28"/>
          <w:szCs w:val="28"/>
          <w:lang w:eastAsia="ru-RU"/>
        </w:rPr>
      </w:pPr>
      <w:r w:rsidRPr="0011796E">
        <w:rPr>
          <w:rFonts w:ascii="Times New Roman" w:eastAsia="Times New Roman" w:hAnsi="Times New Roman" w:cs="Times New Roman"/>
          <w:color w:val="4C4C4C"/>
          <w:sz w:val="28"/>
          <w:szCs w:val="28"/>
          <w:lang w:eastAsia="ru-RU"/>
        </w:rPr>
        <w:t>дата составления;</w:t>
      </w:r>
    </w:p>
    <w:p w:rsidR="0011796E" w:rsidRPr="0011796E" w:rsidRDefault="0011796E" w:rsidP="00C64233">
      <w:pPr>
        <w:numPr>
          <w:ilvl w:val="0"/>
          <w:numId w:val="1"/>
        </w:numPr>
        <w:ind w:left="0" w:firstLine="709"/>
        <w:jc w:val="both"/>
        <w:textAlignment w:val="top"/>
        <w:rPr>
          <w:rFonts w:ascii="Times New Roman" w:eastAsia="Times New Roman" w:hAnsi="Times New Roman" w:cs="Times New Roman"/>
          <w:color w:val="4C4C4C"/>
          <w:sz w:val="28"/>
          <w:szCs w:val="28"/>
          <w:lang w:eastAsia="ru-RU"/>
        </w:rPr>
      </w:pPr>
      <w:r w:rsidRPr="0011796E">
        <w:rPr>
          <w:rFonts w:ascii="Times New Roman" w:eastAsia="Times New Roman" w:hAnsi="Times New Roman" w:cs="Times New Roman"/>
          <w:color w:val="4C4C4C"/>
          <w:sz w:val="28"/>
          <w:szCs w:val="28"/>
          <w:lang w:eastAsia="ru-RU"/>
        </w:rPr>
        <w:t>номер;</w:t>
      </w:r>
    </w:p>
    <w:p w:rsidR="0011796E" w:rsidRPr="0011796E" w:rsidRDefault="0011796E" w:rsidP="00C64233">
      <w:pPr>
        <w:numPr>
          <w:ilvl w:val="0"/>
          <w:numId w:val="1"/>
        </w:numPr>
        <w:ind w:left="0" w:firstLine="709"/>
        <w:jc w:val="both"/>
        <w:textAlignment w:val="top"/>
        <w:rPr>
          <w:rFonts w:ascii="Times New Roman" w:eastAsia="Times New Roman" w:hAnsi="Times New Roman" w:cs="Times New Roman"/>
          <w:color w:val="4C4C4C"/>
          <w:sz w:val="28"/>
          <w:szCs w:val="28"/>
          <w:lang w:eastAsia="ru-RU"/>
        </w:rPr>
      </w:pPr>
      <w:r w:rsidRPr="0011796E">
        <w:rPr>
          <w:rFonts w:ascii="Times New Roman" w:eastAsia="Times New Roman" w:hAnsi="Times New Roman" w:cs="Times New Roman"/>
          <w:color w:val="4C4C4C"/>
          <w:sz w:val="28"/>
          <w:szCs w:val="28"/>
          <w:lang w:eastAsia="ru-RU"/>
        </w:rPr>
        <w:t>наименование хозяйственной операции, ее содержание:</w:t>
      </w:r>
    </w:p>
    <w:p w:rsidR="0011796E" w:rsidRPr="0011796E" w:rsidRDefault="0011796E" w:rsidP="00C64233">
      <w:pPr>
        <w:numPr>
          <w:ilvl w:val="0"/>
          <w:numId w:val="1"/>
        </w:numPr>
        <w:ind w:left="0" w:firstLine="709"/>
        <w:jc w:val="both"/>
        <w:textAlignment w:val="top"/>
        <w:rPr>
          <w:rFonts w:ascii="Times New Roman" w:eastAsia="Times New Roman" w:hAnsi="Times New Roman" w:cs="Times New Roman"/>
          <w:color w:val="4C4C4C"/>
          <w:sz w:val="28"/>
          <w:szCs w:val="28"/>
          <w:lang w:eastAsia="ru-RU"/>
        </w:rPr>
      </w:pPr>
      <w:r w:rsidRPr="0011796E">
        <w:rPr>
          <w:rFonts w:ascii="Times New Roman" w:eastAsia="Times New Roman" w:hAnsi="Times New Roman" w:cs="Times New Roman"/>
          <w:color w:val="4C4C4C"/>
          <w:sz w:val="28"/>
          <w:szCs w:val="28"/>
          <w:lang w:eastAsia="ru-RU"/>
        </w:rPr>
        <w:t>денежные и натуральные измерители, количественные показатели;</w:t>
      </w:r>
    </w:p>
    <w:p w:rsidR="0011796E" w:rsidRPr="0011796E" w:rsidRDefault="0011796E" w:rsidP="00C64233">
      <w:pPr>
        <w:numPr>
          <w:ilvl w:val="0"/>
          <w:numId w:val="1"/>
        </w:numPr>
        <w:ind w:left="0" w:firstLine="709"/>
        <w:jc w:val="both"/>
        <w:textAlignment w:val="top"/>
        <w:rPr>
          <w:rFonts w:ascii="Times New Roman" w:eastAsia="Times New Roman" w:hAnsi="Times New Roman" w:cs="Times New Roman"/>
          <w:color w:val="4C4C4C"/>
          <w:sz w:val="28"/>
          <w:szCs w:val="28"/>
          <w:lang w:eastAsia="ru-RU"/>
        </w:rPr>
      </w:pPr>
      <w:r w:rsidRPr="0011796E">
        <w:rPr>
          <w:rFonts w:ascii="Times New Roman" w:eastAsia="Times New Roman" w:hAnsi="Times New Roman" w:cs="Times New Roman"/>
          <w:color w:val="4C4C4C"/>
          <w:sz w:val="28"/>
          <w:szCs w:val="28"/>
          <w:lang w:eastAsia="ru-RU"/>
        </w:rPr>
        <w:t>подписи и печати сторон.</w:t>
      </w:r>
    </w:p>
    <w:p w:rsidR="0011796E" w:rsidRPr="00C64233" w:rsidRDefault="0011796E" w:rsidP="00C64233">
      <w:pPr>
        <w:pStyle w:val="a3"/>
        <w:shd w:val="clear" w:color="auto" w:fill="FFFFFF"/>
        <w:spacing w:before="0" w:beforeAutospacing="0" w:after="0" w:afterAutospacing="0"/>
        <w:ind w:firstLine="709"/>
        <w:jc w:val="both"/>
        <w:textAlignment w:val="top"/>
        <w:rPr>
          <w:color w:val="4C4C4C"/>
          <w:sz w:val="28"/>
          <w:szCs w:val="28"/>
        </w:rPr>
      </w:pPr>
      <w:r w:rsidRPr="00C64233">
        <w:rPr>
          <w:color w:val="4C4C4C"/>
          <w:sz w:val="28"/>
          <w:szCs w:val="28"/>
        </w:rPr>
        <w:t>Говоря о первичных бухгалтерских документах, стоит отметить, что подписывать их может только определенный круг лиц. Прежде всего, это руководитель организации, кроме этого правом подписи могут обладать работники предприятия, на которых составлена доверенность на право подписи.</w:t>
      </w:r>
    </w:p>
    <w:p w:rsidR="0011796E" w:rsidRPr="00C64233" w:rsidRDefault="0011796E" w:rsidP="00C64233">
      <w:pPr>
        <w:pStyle w:val="a3"/>
        <w:shd w:val="clear" w:color="auto" w:fill="FFFFFF"/>
        <w:spacing w:before="0" w:beforeAutospacing="0" w:after="0" w:afterAutospacing="0"/>
        <w:ind w:firstLine="709"/>
        <w:jc w:val="both"/>
        <w:textAlignment w:val="top"/>
        <w:rPr>
          <w:color w:val="4C4C4C"/>
          <w:sz w:val="28"/>
          <w:szCs w:val="28"/>
        </w:rPr>
      </w:pPr>
      <w:r w:rsidRPr="00C64233">
        <w:rPr>
          <w:color w:val="4C4C4C"/>
          <w:sz w:val="28"/>
          <w:szCs w:val="28"/>
        </w:rPr>
        <w:lastRenderedPageBreak/>
        <w:t>Круглая печать организации может ставиться только на подпись руководителя, если документ подписывает иное лицо, то указывается номер и дата доверенности, на основании которой он имеет право заверить данный бланк.</w:t>
      </w:r>
    </w:p>
    <w:p w:rsidR="000E5821" w:rsidRDefault="000E5821" w:rsidP="00C64233">
      <w:pPr>
        <w:ind w:firstLine="709"/>
        <w:jc w:val="both"/>
        <w:rPr>
          <w:rFonts w:ascii="Times New Roman" w:hAnsi="Times New Roman" w:cs="Times New Roman"/>
          <w:sz w:val="28"/>
          <w:szCs w:val="28"/>
        </w:rPr>
      </w:pPr>
    </w:p>
    <w:p w:rsidR="00C64233" w:rsidRPr="00C64233" w:rsidRDefault="00C64233" w:rsidP="00C64233">
      <w:pPr>
        <w:pStyle w:val="2"/>
        <w:shd w:val="clear" w:color="auto" w:fill="FFFFFF"/>
        <w:spacing w:before="0"/>
        <w:ind w:firstLine="709"/>
        <w:jc w:val="both"/>
        <w:rPr>
          <w:rFonts w:ascii="Times New Roman" w:hAnsi="Times New Roman" w:cs="Times New Roman"/>
          <w:color w:val="000000"/>
          <w:sz w:val="28"/>
          <w:szCs w:val="28"/>
        </w:rPr>
      </w:pPr>
      <w:r w:rsidRPr="00C64233">
        <w:rPr>
          <w:rFonts w:ascii="Times New Roman" w:hAnsi="Times New Roman" w:cs="Times New Roman"/>
          <w:color w:val="000000"/>
          <w:sz w:val="28"/>
          <w:szCs w:val="28"/>
        </w:rPr>
        <w:t>Правила заполнения первичной документации</w:t>
      </w:r>
    </w:p>
    <w:p w:rsidR="00C64233" w:rsidRPr="00C64233" w:rsidRDefault="00C64233" w:rsidP="00C64233">
      <w:pPr>
        <w:pStyle w:val="paragraph"/>
        <w:shd w:val="clear" w:color="auto" w:fill="FFFFFF"/>
        <w:spacing w:before="0" w:beforeAutospacing="0" w:after="0" w:afterAutospacing="0"/>
        <w:ind w:firstLine="709"/>
        <w:jc w:val="both"/>
        <w:rPr>
          <w:color w:val="000000"/>
          <w:sz w:val="28"/>
          <w:szCs w:val="28"/>
        </w:rPr>
      </w:pPr>
      <w:r w:rsidRPr="00C64233">
        <w:rPr>
          <w:color w:val="000000"/>
          <w:sz w:val="28"/>
          <w:szCs w:val="28"/>
        </w:rPr>
        <w:t>Законодательно установлены правила заполнения первичной документации. Их должны придерживаться все налогоплательщики. Кроме того, что необходимо отразить всю информацию, касающуюся совершаемой информации, нужно сделать это правильно. В частности:</w:t>
      </w:r>
    </w:p>
    <w:p w:rsidR="00C64233" w:rsidRPr="00C64233" w:rsidRDefault="00C64233" w:rsidP="00C64233">
      <w:pPr>
        <w:numPr>
          <w:ilvl w:val="0"/>
          <w:numId w:val="2"/>
        </w:numPr>
        <w:shd w:val="clear" w:color="auto" w:fill="FFFFFF"/>
        <w:ind w:left="0" w:firstLine="709"/>
        <w:jc w:val="both"/>
        <w:rPr>
          <w:rFonts w:ascii="Times New Roman" w:hAnsi="Times New Roman" w:cs="Times New Roman"/>
          <w:color w:val="000000"/>
          <w:sz w:val="28"/>
          <w:szCs w:val="28"/>
        </w:rPr>
      </w:pPr>
      <w:r w:rsidRPr="00C64233">
        <w:rPr>
          <w:rFonts w:ascii="Times New Roman" w:hAnsi="Times New Roman" w:cs="Times New Roman"/>
          <w:color w:val="000000"/>
          <w:sz w:val="28"/>
          <w:szCs w:val="28"/>
        </w:rPr>
        <w:t>В документе не должно быть ошибок, помарок, зачеркиваний. Если предприятие ведёт электронный документооборот, то не должно быть опечаток;</w:t>
      </w:r>
    </w:p>
    <w:p w:rsidR="00C64233" w:rsidRPr="00C64233" w:rsidRDefault="00C64233" w:rsidP="00C64233">
      <w:pPr>
        <w:numPr>
          <w:ilvl w:val="0"/>
          <w:numId w:val="2"/>
        </w:numPr>
        <w:shd w:val="clear" w:color="auto" w:fill="FFFFFF"/>
        <w:ind w:left="0" w:firstLine="709"/>
        <w:jc w:val="both"/>
        <w:rPr>
          <w:rFonts w:ascii="Times New Roman" w:hAnsi="Times New Roman" w:cs="Times New Roman"/>
          <w:color w:val="000000"/>
          <w:sz w:val="28"/>
          <w:szCs w:val="28"/>
        </w:rPr>
      </w:pPr>
      <w:r w:rsidRPr="00C64233">
        <w:rPr>
          <w:rFonts w:ascii="Times New Roman" w:hAnsi="Times New Roman" w:cs="Times New Roman"/>
          <w:color w:val="000000"/>
          <w:sz w:val="28"/>
          <w:szCs w:val="28"/>
        </w:rPr>
        <w:t>Если происходит ручное заполнение, то можно использовать ручку с пастой любого цвета – чёрного или синего. Но нужно следить за тем, чтобы не было клякс и подтёков;</w:t>
      </w:r>
    </w:p>
    <w:p w:rsidR="00C64233" w:rsidRPr="00C64233" w:rsidRDefault="00C64233" w:rsidP="00C64233">
      <w:pPr>
        <w:numPr>
          <w:ilvl w:val="0"/>
          <w:numId w:val="2"/>
        </w:numPr>
        <w:shd w:val="clear" w:color="auto" w:fill="FFFFFF"/>
        <w:ind w:left="0" w:firstLine="709"/>
        <w:jc w:val="both"/>
        <w:rPr>
          <w:rFonts w:ascii="Times New Roman" w:hAnsi="Times New Roman" w:cs="Times New Roman"/>
          <w:color w:val="000000"/>
          <w:sz w:val="28"/>
          <w:szCs w:val="28"/>
        </w:rPr>
      </w:pPr>
      <w:r w:rsidRPr="00C64233">
        <w:rPr>
          <w:rFonts w:ascii="Times New Roman" w:hAnsi="Times New Roman" w:cs="Times New Roman"/>
          <w:color w:val="000000"/>
          <w:sz w:val="28"/>
          <w:szCs w:val="28"/>
        </w:rPr>
        <w:t>«</w:t>
      </w:r>
      <w:proofErr w:type="spellStart"/>
      <w:r w:rsidRPr="00C64233">
        <w:rPr>
          <w:rFonts w:ascii="Times New Roman" w:hAnsi="Times New Roman" w:cs="Times New Roman"/>
          <w:color w:val="000000"/>
          <w:sz w:val="28"/>
          <w:szCs w:val="28"/>
        </w:rPr>
        <w:t>первичка</w:t>
      </w:r>
      <w:proofErr w:type="spellEnd"/>
      <w:r w:rsidRPr="00C64233">
        <w:rPr>
          <w:rFonts w:ascii="Times New Roman" w:hAnsi="Times New Roman" w:cs="Times New Roman"/>
          <w:color w:val="000000"/>
          <w:sz w:val="28"/>
          <w:szCs w:val="28"/>
        </w:rPr>
        <w:t>» составляется в том случае, если между контрагентами уже достигнута договорённость относительно конкретной сделки. В противном случае, документ придётся аннулировать;</w:t>
      </w:r>
    </w:p>
    <w:p w:rsidR="00C64233" w:rsidRPr="00C64233" w:rsidRDefault="00C64233" w:rsidP="00C64233">
      <w:pPr>
        <w:numPr>
          <w:ilvl w:val="0"/>
          <w:numId w:val="2"/>
        </w:numPr>
        <w:shd w:val="clear" w:color="auto" w:fill="FFFFFF"/>
        <w:ind w:left="0" w:firstLine="709"/>
        <w:jc w:val="both"/>
        <w:rPr>
          <w:rFonts w:ascii="Times New Roman" w:hAnsi="Times New Roman" w:cs="Times New Roman"/>
          <w:color w:val="000000"/>
          <w:sz w:val="28"/>
          <w:szCs w:val="28"/>
        </w:rPr>
      </w:pPr>
      <w:r w:rsidRPr="00C64233">
        <w:rPr>
          <w:rFonts w:ascii="Times New Roman" w:hAnsi="Times New Roman" w:cs="Times New Roman"/>
          <w:color w:val="000000"/>
          <w:sz w:val="28"/>
          <w:szCs w:val="28"/>
        </w:rPr>
        <w:t>Все количественные выражения совершаемой хозяйственной операции должны быть прописаны прописью. Это правильно относится и к денежным выражениям;</w:t>
      </w:r>
    </w:p>
    <w:p w:rsidR="00C64233" w:rsidRPr="00C64233" w:rsidRDefault="00C64233" w:rsidP="00C64233">
      <w:pPr>
        <w:numPr>
          <w:ilvl w:val="0"/>
          <w:numId w:val="2"/>
        </w:numPr>
        <w:shd w:val="clear" w:color="auto" w:fill="FFFFFF"/>
        <w:ind w:left="0" w:firstLine="709"/>
        <w:jc w:val="both"/>
        <w:rPr>
          <w:rFonts w:ascii="Times New Roman" w:hAnsi="Times New Roman" w:cs="Times New Roman"/>
          <w:color w:val="000000"/>
          <w:sz w:val="28"/>
          <w:szCs w:val="28"/>
        </w:rPr>
      </w:pPr>
      <w:r w:rsidRPr="00C64233">
        <w:rPr>
          <w:rFonts w:ascii="Times New Roman" w:hAnsi="Times New Roman" w:cs="Times New Roman"/>
          <w:color w:val="000000"/>
          <w:sz w:val="28"/>
          <w:szCs w:val="28"/>
        </w:rPr>
        <w:t>Если для заполнения «</w:t>
      </w:r>
      <w:proofErr w:type="spellStart"/>
      <w:r w:rsidRPr="00C64233">
        <w:rPr>
          <w:rFonts w:ascii="Times New Roman" w:hAnsi="Times New Roman" w:cs="Times New Roman"/>
          <w:color w:val="000000"/>
          <w:sz w:val="28"/>
          <w:szCs w:val="28"/>
        </w:rPr>
        <w:t>первички</w:t>
      </w:r>
      <w:proofErr w:type="spellEnd"/>
      <w:r w:rsidRPr="00C64233">
        <w:rPr>
          <w:rFonts w:ascii="Times New Roman" w:hAnsi="Times New Roman" w:cs="Times New Roman"/>
          <w:color w:val="000000"/>
          <w:sz w:val="28"/>
          <w:szCs w:val="28"/>
        </w:rPr>
        <w:t>» не хватает какие-либо сведений, нужно ставить прочерк. В документе не должно быть пустых строк.</w:t>
      </w:r>
    </w:p>
    <w:p w:rsidR="00C64233" w:rsidRPr="00C64233" w:rsidRDefault="00C64233" w:rsidP="00C64233">
      <w:pPr>
        <w:ind w:firstLine="709"/>
        <w:jc w:val="both"/>
        <w:rPr>
          <w:rFonts w:ascii="Times New Roman" w:hAnsi="Times New Roman" w:cs="Times New Roman"/>
          <w:sz w:val="28"/>
          <w:szCs w:val="28"/>
        </w:rPr>
      </w:pPr>
    </w:p>
    <w:sectPr w:rsidR="00C64233" w:rsidRPr="00C64233" w:rsidSect="00190430">
      <w:pgSz w:w="11906" w:h="16838"/>
      <w:pgMar w:top="851" w:right="850"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C7334F"/>
    <w:multiLevelType w:val="multilevel"/>
    <w:tmpl w:val="130E6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6174017"/>
    <w:multiLevelType w:val="multilevel"/>
    <w:tmpl w:val="E1D2D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11796E"/>
    <w:rsid w:val="000E5821"/>
    <w:rsid w:val="0011796E"/>
    <w:rsid w:val="00190430"/>
    <w:rsid w:val="005249E6"/>
    <w:rsid w:val="00543310"/>
    <w:rsid w:val="00C642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5821"/>
  </w:style>
  <w:style w:type="paragraph" w:styleId="1">
    <w:name w:val="heading 1"/>
    <w:basedOn w:val="a"/>
    <w:link w:val="10"/>
    <w:uiPriority w:val="9"/>
    <w:qFormat/>
    <w:rsid w:val="0011796E"/>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C6423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1796E"/>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11796E"/>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C64233"/>
    <w:rPr>
      <w:rFonts w:asciiTheme="majorHAnsi" w:eastAsiaTheme="majorEastAsia" w:hAnsiTheme="majorHAnsi" w:cstheme="majorBidi"/>
      <w:b/>
      <w:bCs/>
      <w:color w:val="4F81BD" w:themeColor="accent1"/>
      <w:sz w:val="26"/>
      <w:szCs w:val="26"/>
    </w:rPr>
  </w:style>
  <w:style w:type="paragraph" w:customStyle="1" w:styleId="paragraph">
    <w:name w:val="paragraph"/>
    <w:basedOn w:val="a"/>
    <w:rsid w:val="00C64233"/>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17025749">
      <w:bodyDiv w:val="1"/>
      <w:marLeft w:val="0"/>
      <w:marRight w:val="0"/>
      <w:marTop w:val="0"/>
      <w:marBottom w:val="0"/>
      <w:divBdr>
        <w:top w:val="none" w:sz="0" w:space="0" w:color="auto"/>
        <w:left w:val="none" w:sz="0" w:space="0" w:color="auto"/>
        <w:bottom w:val="none" w:sz="0" w:space="0" w:color="auto"/>
        <w:right w:val="none" w:sz="0" w:space="0" w:color="auto"/>
      </w:divBdr>
    </w:div>
    <w:div w:id="961690475">
      <w:bodyDiv w:val="1"/>
      <w:marLeft w:val="0"/>
      <w:marRight w:val="0"/>
      <w:marTop w:val="0"/>
      <w:marBottom w:val="0"/>
      <w:divBdr>
        <w:top w:val="none" w:sz="0" w:space="0" w:color="auto"/>
        <w:left w:val="none" w:sz="0" w:space="0" w:color="auto"/>
        <w:bottom w:val="none" w:sz="0" w:space="0" w:color="auto"/>
        <w:right w:val="none" w:sz="0" w:space="0" w:color="auto"/>
      </w:divBdr>
    </w:div>
    <w:div w:id="989600160">
      <w:bodyDiv w:val="1"/>
      <w:marLeft w:val="0"/>
      <w:marRight w:val="0"/>
      <w:marTop w:val="0"/>
      <w:marBottom w:val="0"/>
      <w:divBdr>
        <w:top w:val="none" w:sz="0" w:space="0" w:color="auto"/>
        <w:left w:val="none" w:sz="0" w:space="0" w:color="auto"/>
        <w:bottom w:val="none" w:sz="0" w:space="0" w:color="auto"/>
        <w:right w:val="none" w:sz="0" w:space="0" w:color="auto"/>
      </w:divBdr>
    </w:div>
    <w:div w:id="1108046856">
      <w:bodyDiv w:val="1"/>
      <w:marLeft w:val="0"/>
      <w:marRight w:val="0"/>
      <w:marTop w:val="0"/>
      <w:marBottom w:val="0"/>
      <w:divBdr>
        <w:top w:val="none" w:sz="0" w:space="0" w:color="auto"/>
        <w:left w:val="none" w:sz="0" w:space="0" w:color="auto"/>
        <w:bottom w:val="none" w:sz="0" w:space="0" w:color="auto"/>
        <w:right w:val="none" w:sz="0" w:space="0" w:color="auto"/>
      </w:divBdr>
    </w:div>
    <w:div w:id="1382444174">
      <w:bodyDiv w:val="1"/>
      <w:marLeft w:val="0"/>
      <w:marRight w:val="0"/>
      <w:marTop w:val="0"/>
      <w:marBottom w:val="0"/>
      <w:divBdr>
        <w:top w:val="none" w:sz="0" w:space="0" w:color="auto"/>
        <w:left w:val="none" w:sz="0" w:space="0" w:color="auto"/>
        <w:bottom w:val="none" w:sz="0" w:space="0" w:color="auto"/>
        <w:right w:val="none" w:sz="0" w:space="0" w:color="auto"/>
      </w:divBdr>
    </w:div>
    <w:div w:id="1928270120">
      <w:bodyDiv w:val="1"/>
      <w:marLeft w:val="0"/>
      <w:marRight w:val="0"/>
      <w:marTop w:val="0"/>
      <w:marBottom w:val="0"/>
      <w:divBdr>
        <w:top w:val="none" w:sz="0" w:space="0" w:color="auto"/>
        <w:left w:val="none" w:sz="0" w:space="0" w:color="auto"/>
        <w:bottom w:val="none" w:sz="0" w:space="0" w:color="auto"/>
        <w:right w:val="none" w:sz="0" w:space="0" w:color="auto"/>
      </w:divBdr>
    </w:div>
    <w:div w:id="2089114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572</Words>
  <Characters>3265</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2020-12-01T12:30:00Z</dcterms:created>
  <dcterms:modified xsi:type="dcterms:W3CDTF">2020-12-01T13:18:00Z</dcterms:modified>
</cp:coreProperties>
</file>